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EAD8" w14:textId="77777777" w:rsidR="00AE2D5E" w:rsidRPr="00AE2D5E" w:rsidRDefault="00AE2D5E" w:rsidP="00AE2D5E">
      <w:pPr>
        <w:pStyle w:val="Body"/>
        <w:keepNext/>
        <w:keepLines/>
        <w:spacing w:after="0" w:line="240" w:lineRule="auto"/>
        <w:jc w:val="both"/>
        <w:outlineLvl w:val="1"/>
        <w:rPr>
          <w:rFonts w:ascii="Arial" w:hAnsi="Arial"/>
          <w:b/>
          <w:bCs/>
          <w:color w:val="005DA2"/>
          <w:sz w:val="24"/>
          <w:szCs w:val="24"/>
          <w:u w:color="005DA2"/>
        </w:rPr>
      </w:pPr>
      <w:r w:rsidRPr="00AE2D5E">
        <w:rPr>
          <w:rFonts w:ascii="Arial" w:hAnsi="Arial"/>
          <w:b/>
          <w:bCs/>
          <w:color w:val="005DA2"/>
          <w:sz w:val="24"/>
          <w:szCs w:val="24"/>
          <w:u w:color="005DA2"/>
        </w:rPr>
        <w:t xml:space="preserve">Remarks by </w:t>
      </w:r>
    </w:p>
    <w:p w14:paraId="279AC4B8" w14:textId="6E82B2B9" w:rsidR="00AE2D5E" w:rsidRPr="00F7609F" w:rsidRDefault="00F7609F" w:rsidP="0054725F">
      <w:pPr>
        <w:pStyle w:val="Body"/>
        <w:keepNext/>
        <w:keepLines/>
        <w:jc w:val="both"/>
        <w:outlineLvl w:val="1"/>
        <w:rPr>
          <w:rFonts w:ascii="Arial" w:hAnsi="Arial"/>
          <w:b/>
          <w:bCs/>
          <w:color w:val="005DA2"/>
          <w:u w:color="005DA2"/>
        </w:rPr>
      </w:pPr>
      <w:r w:rsidRPr="00F7609F">
        <w:rPr>
          <w:rFonts w:ascii="Arial" w:hAnsi="Arial"/>
          <w:b/>
          <w:bCs/>
          <w:color w:val="005DA2"/>
          <w:u w:color="005DA2"/>
        </w:rPr>
        <w:t xml:space="preserve">H.E. Ms. Heba Mostafa, Charge </w:t>
      </w:r>
      <w:proofErr w:type="spellStart"/>
      <w:r w:rsidRPr="00F7609F">
        <w:rPr>
          <w:rFonts w:ascii="Arial" w:hAnsi="Arial"/>
          <w:b/>
          <w:bCs/>
          <w:color w:val="005DA2"/>
          <w:u w:color="005DA2"/>
        </w:rPr>
        <w:t>d’affaire</w:t>
      </w:r>
      <w:proofErr w:type="spellEnd"/>
      <w:r w:rsidRPr="00F7609F">
        <w:rPr>
          <w:rFonts w:ascii="Arial" w:hAnsi="Arial"/>
          <w:b/>
          <w:bCs/>
          <w:color w:val="005DA2"/>
          <w:u w:color="005DA2"/>
        </w:rPr>
        <w:t xml:space="preserve"> i.e., Permanent Mission of Egypt to the United Nations</w:t>
      </w:r>
    </w:p>
    <w:p w14:paraId="5CBB9290" w14:textId="77777777" w:rsidR="00DA4379" w:rsidRPr="00AE2D5E" w:rsidRDefault="00DA4379" w:rsidP="00AE2D5E">
      <w:pPr>
        <w:pStyle w:val="Body"/>
        <w:keepNext/>
        <w:keepLines/>
        <w:spacing w:after="0" w:line="240" w:lineRule="auto"/>
        <w:jc w:val="both"/>
        <w:outlineLvl w:val="1"/>
        <w:rPr>
          <w:rFonts w:ascii="Arial" w:eastAsia="Arial" w:hAnsi="Arial" w:cs="Arial"/>
          <w:b/>
          <w:bCs/>
          <w:color w:val="005DA2"/>
          <w:sz w:val="24"/>
          <w:szCs w:val="24"/>
          <w:u w:color="005DA2"/>
          <w:lang w:val="en-GB"/>
        </w:rPr>
      </w:pPr>
    </w:p>
    <w:p w14:paraId="1EEBC111" w14:textId="7AE651AE" w:rsidR="00DA4379" w:rsidRPr="002C1F08" w:rsidRDefault="00EA1093" w:rsidP="00AE2D5E">
      <w:pPr>
        <w:pStyle w:val="Body"/>
        <w:keepNext/>
        <w:keepLines/>
        <w:spacing w:after="0" w:line="240" w:lineRule="auto"/>
        <w:jc w:val="both"/>
        <w:outlineLvl w:val="1"/>
        <w:rPr>
          <w:rFonts w:ascii="Arial" w:eastAsia="Arial" w:hAnsi="Arial" w:cs="Arial"/>
          <w:b/>
          <w:bCs/>
          <w:color w:val="005DA2"/>
          <w:sz w:val="24"/>
          <w:szCs w:val="24"/>
          <w:u w:color="005DA2"/>
        </w:rPr>
      </w:pPr>
      <w:r w:rsidRPr="002C1F08">
        <w:rPr>
          <w:rFonts w:ascii="Arial" w:hAnsi="Arial"/>
          <w:b/>
          <w:bCs/>
          <w:color w:val="005DA2"/>
          <w:sz w:val="24"/>
          <w:szCs w:val="24"/>
          <w:u w:color="005DA2"/>
        </w:rPr>
        <w:t>H</w:t>
      </w:r>
      <w:r w:rsidR="00D82C56" w:rsidRPr="002C1F08">
        <w:rPr>
          <w:rFonts w:ascii="Arial" w:hAnsi="Arial"/>
          <w:b/>
          <w:bCs/>
          <w:color w:val="005DA2"/>
          <w:sz w:val="24"/>
          <w:szCs w:val="24"/>
          <w:u w:color="005DA2"/>
        </w:rPr>
        <w:t xml:space="preserve">igh-level </w:t>
      </w:r>
      <w:r w:rsidRPr="002C1F08">
        <w:rPr>
          <w:rFonts w:ascii="Arial" w:hAnsi="Arial"/>
          <w:b/>
          <w:bCs/>
          <w:color w:val="005DA2"/>
          <w:sz w:val="24"/>
          <w:szCs w:val="24"/>
          <w:u w:color="005DA2"/>
        </w:rPr>
        <w:t>P</w:t>
      </w:r>
      <w:r w:rsidR="00D82C56" w:rsidRPr="002C1F08">
        <w:rPr>
          <w:rFonts w:ascii="Arial" w:hAnsi="Arial"/>
          <w:b/>
          <w:bCs/>
          <w:color w:val="005DA2"/>
          <w:sz w:val="24"/>
          <w:szCs w:val="24"/>
          <w:u w:color="005DA2"/>
        </w:rPr>
        <w:t xml:space="preserve">olitical </w:t>
      </w:r>
      <w:r w:rsidRPr="002C1F08">
        <w:rPr>
          <w:rFonts w:ascii="Arial" w:hAnsi="Arial"/>
          <w:b/>
          <w:bCs/>
          <w:color w:val="005DA2"/>
          <w:sz w:val="24"/>
          <w:szCs w:val="24"/>
          <w:u w:color="005DA2"/>
        </w:rPr>
        <w:t>F</w:t>
      </w:r>
      <w:r w:rsidR="00D82C56" w:rsidRPr="002C1F08">
        <w:rPr>
          <w:rFonts w:ascii="Arial" w:hAnsi="Arial"/>
          <w:b/>
          <w:bCs/>
          <w:color w:val="005DA2"/>
          <w:sz w:val="24"/>
          <w:szCs w:val="24"/>
          <w:u w:color="005DA2"/>
        </w:rPr>
        <w:t xml:space="preserve">orum </w:t>
      </w:r>
      <w:r w:rsidR="00AE2D5E">
        <w:rPr>
          <w:rFonts w:ascii="Arial" w:hAnsi="Arial"/>
          <w:b/>
          <w:bCs/>
          <w:color w:val="005DA2"/>
          <w:sz w:val="24"/>
          <w:szCs w:val="24"/>
          <w:u w:color="005DA2"/>
        </w:rPr>
        <w:t xml:space="preserve">SDG 6 </w:t>
      </w:r>
      <w:r w:rsidRPr="002C1F08">
        <w:rPr>
          <w:rFonts w:ascii="Arial" w:hAnsi="Arial"/>
          <w:b/>
          <w:bCs/>
          <w:color w:val="005DA2"/>
          <w:sz w:val="24"/>
          <w:szCs w:val="24"/>
          <w:u w:color="005DA2"/>
        </w:rPr>
        <w:t>Special Event: Launch of the</w:t>
      </w:r>
      <w:r w:rsidR="000D6718" w:rsidRPr="002C1F08">
        <w:rPr>
          <w:rFonts w:ascii="Arial" w:hAnsi="Arial"/>
          <w:b/>
          <w:bCs/>
          <w:color w:val="005DA2"/>
          <w:sz w:val="24"/>
          <w:szCs w:val="24"/>
          <w:u w:color="005DA2"/>
        </w:rPr>
        <w:t xml:space="preserve"> SDG 6 Global Acceleration Framework </w:t>
      </w:r>
    </w:p>
    <w:p w14:paraId="555A741A" w14:textId="3546D214" w:rsidR="00DA4379" w:rsidRPr="002C1F08" w:rsidRDefault="00AE2D5E" w:rsidP="00AE2D5E">
      <w:pPr>
        <w:pStyle w:val="Body"/>
        <w:keepNext/>
        <w:keepLines/>
        <w:pBdr>
          <w:bottom w:val="single" w:sz="8" w:space="0" w:color="0070C0"/>
        </w:pBdr>
        <w:spacing w:after="0" w:line="240" w:lineRule="auto"/>
        <w:jc w:val="both"/>
        <w:outlineLvl w:val="1"/>
        <w:rPr>
          <w:rFonts w:ascii="Arial" w:eastAsia="Arial" w:hAnsi="Arial" w:cs="Arial"/>
          <w:b/>
          <w:bCs/>
          <w:color w:val="005DA2"/>
          <w:sz w:val="24"/>
          <w:szCs w:val="24"/>
          <w:u w:color="005DA2"/>
        </w:rPr>
      </w:pPr>
      <w:r>
        <w:rPr>
          <w:rFonts w:ascii="Arial" w:hAnsi="Arial"/>
          <w:b/>
          <w:bCs/>
          <w:color w:val="005DA2"/>
          <w:sz w:val="24"/>
          <w:szCs w:val="24"/>
          <w:u w:color="005DA2"/>
        </w:rPr>
        <w:t>13</w:t>
      </w:r>
      <w:r w:rsidR="00F7170A" w:rsidRPr="002C1F08">
        <w:rPr>
          <w:rFonts w:ascii="Arial" w:hAnsi="Arial"/>
          <w:b/>
          <w:bCs/>
          <w:color w:val="005DA2"/>
          <w:sz w:val="24"/>
          <w:szCs w:val="24"/>
          <w:u w:color="005DA2"/>
        </w:rPr>
        <w:t xml:space="preserve"> </w:t>
      </w:r>
      <w:r w:rsidR="00EA1093" w:rsidRPr="002C1F08">
        <w:rPr>
          <w:rFonts w:ascii="Arial" w:hAnsi="Arial"/>
          <w:b/>
          <w:bCs/>
          <w:color w:val="005DA2"/>
          <w:sz w:val="24"/>
          <w:szCs w:val="24"/>
          <w:u w:color="005DA2"/>
        </w:rPr>
        <w:t>July</w:t>
      </w:r>
      <w:r w:rsidR="002A57CB" w:rsidRPr="002C1F08">
        <w:rPr>
          <w:rFonts w:ascii="Arial" w:hAnsi="Arial"/>
          <w:b/>
          <w:bCs/>
          <w:color w:val="005DA2"/>
          <w:sz w:val="24"/>
          <w:szCs w:val="24"/>
          <w:u w:color="005DA2"/>
        </w:rPr>
        <w:t xml:space="preserve"> 202</w:t>
      </w:r>
      <w:r>
        <w:rPr>
          <w:rFonts w:ascii="Arial" w:hAnsi="Arial"/>
          <w:b/>
          <w:bCs/>
          <w:color w:val="005DA2"/>
          <w:sz w:val="24"/>
          <w:szCs w:val="24"/>
          <w:u w:color="005DA2"/>
        </w:rPr>
        <w:t>2</w:t>
      </w:r>
    </w:p>
    <w:p w14:paraId="3AD5850B" w14:textId="77777777" w:rsidR="00521DEA" w:rsidRPr="002C1F08" w:rsidRDefault="00521DEA" w:rsidP="000D6718">
      <w:pPr>
        <w:pStyle w:val="Body"/>
        <w:spacing w:after="0" w:line="240" w:lineRule="auto"/>
        <w:jc w:val="both"/>
        <w:rPr>
          <w:rFonts w:ascii="Arial" w:eastAsia="Arial" w:hAnsi="Arial" w:cs="Arial"/>
          <w:b/>
          <w:sz w:val="24"/>
          <w:szCs w:val="24"/>
        </w:rPr>
      </w:pPr>
    </w:p>
    <w:p w14:paraId="6A960CC1" w14:textId="77777777" w:rsidR="00C72BFD" w:rsidRPr="00CD6B5B" w:rsidRDefault="00C72BFD">
      <w:pPr>
        <w:pStyle w:val="Body"/>
        <w:spacing w:after="0" w:line="240" w:lineRule="auto"/>
        <w:jc w:val="both"/>
        <w:rPr>
          <w:rFonts w:ascii="Arial" w:hAnsi="Arial" w:cs="Arial"/>
          <w:sz w:val="24"/>
          <w:szCs w:val="24"/>
          <w:u w:val="single"/>
        </w:rPr>
      </w:pPr>
    </w:p>
    <w:p w14:paraId="715DF214" w14:textId="1135299F" w:rsidR="00F7609F" w:rsidRPr="00F7609F" w:rsidRDefault="00F7609F" w:rsidP="00F7609F">
      <w:pPr>
        <w:pStyle w:val="Body"/>
        <w:spacing w:line="276" w:lineRule="auto"/>
        <w:rPr>
          <w:rFonts w:ascii="Arial" w:hAnsi="Arial" w:cs="Arial"/>
        </w:rPr>
      </w:pPr>
      <w:r w:rsidRPr="00F7609F">
        <w:rPr>
          <w:rFonts w:ascii="Arial" w:hAnsi="Arial" w:cs="Arial"/>
        </w:rPr>
        <w:t>Excellences,</w:t>
      </w:r>
    </w:p>
    <w:p w14:paraId="3A77E650" w14:textId="3F8A863D" w:rsidR="00F7609F" w:rsidRPr="00F7609F" w:rsidRDefault="00F7609F" w:rsidP="00F7609F">
      <w:pPr>
        <w:pStyle w:val="Body"/>
        <w:spacing w:line="276" w:lineRule="auto"/>
        <w:rPr>
          <w:rFonts w:ascii="Arial" w:hAnsi="Arial" w:cs="Arial"/>
        </w:rPr>
      </w:pPr>
      <w:r w:rsidRPr="00F7609F">
        <w:rPr>
          <w:rFonts w:ascii="Arial" w:hAnsi="Arial" w:cs="Arial"/>
        </w:rPr>
        <w:t xml:space="preserve">All protocol observed and mindful of the time constrains; allow me to focus my intervention on </w:t>
      </w:r>
      <w:r w:rsidRPr="00F7609F">
        <w:rPr>
          <w:rFonts w:ascii="Arial" w:hAnsi="Arial" w:cs="Arial"/>
          <w:b/>
          <w:bCs/>
        </w:rPr>
        <w:t>Cairo Water Week 2021.</w:t>
      </w:r>
    </w:p>
    <w:p w14:paraId="27D6FB84" w14:textId="576119D4" w:rsidR="00F7609F" w:rsidRPr="00F7609F" w:rsidRDefault="00F7609F" w:rsidP="00F7609F">
      <w:pPr>
        <w:pStyle w:val="Body"/>
        <w:spacing w:line="276" w:lineRule="auto"/>
        <w:rPr>
          <w:rFonts w:ascii="Arial" w:hAnsi="Arial" w:cs="Arial"/>
        </w:rPr>
      </w:pPr>
      <w:r w:rsidRPr="00F7609F">
        <w:rPr>
          <w:rFonts w:ascii="Arial" w:hAnsi="Arial" w:cs="Arial"/>
        </w:rPr>
        <w:t xml:space="preserve">Egypt included </w:t>
      </w:r>
      <w:r w:rsidRPr="00F7609F">
        <w:rPr>
          <w:rFonts w:ascii="Arial" w:hAnsi="Arial" w:cs="Arial"/>
          <w:b/>
          <w:bCs/>
        </w:rPr>
        <w:t>Cairo Water Week (CWW21) within the framework of the preparatory meetings</w:t>
      </w:r>
      <w:r w:rsidRPr="00F7609F">
        <w:rPr>
          <w:rFonts w:ascii="Arial" w:hAnsi="Arial" w:cs="Arial"/>
        </w:rPr>
        <w:t xml:space="preserve"> towards the UN 2023 Water Conference, </w:t>
      </w:r>
      <w:proofErr w:type="gramStart"/>
      <w:r w:rsidRPr="00F7609F">
        <w:rPr>
          <w:rFonts w:ascii="Arial" w:hAnsi="Arial" w:cs="Arial"/>
          <w:b/>
          <w:bCs/>
        </w:rPr>
        <w:t>in order to</w:t>
      </w:r>
      <w:proofErr w:type="gramEnd"/>
      <w:r w:rsidRPr="00F7609F">
        <w:rPr>
          <w:rFonts w:ascii="Arial" w:hAnsi="Arial" w:cs="Arial"/>
          <w:b/>
          <w:bCs/>
        </w:rPr>
        <w:t xml:space="preserve"> contribute to the discussions and provide substantive inputs to the Conference</w:t>
      </w:r>
      <w:r w:rsidRPr="00F7609F">
        <w:rPr>
          <w:rFonts w:ascii="Arial" w:hAnsi="Arial" w:cs="Arial"/>
        </w:rPr>
        <w:t>.</w:t>
      </w:r>
    </w:p>
    <w:p w14:paraId="1139B69A" w14:textId="4328B727" w:rsidR="00F7609F" w:rsidRPr="00F7609F" w:rsidRDefault="00F7609F" w:rsidP="00F7609F">
      <w:pPr>
        <w:pStyle w:val="Body"/>
        <w:spacing w:line="276" w:lineRule="auto"/>
        <w:rPr>
          <w:rFonts w:ascii="Arial" w:hAnsi="Arial" w:cs="Arial"/>
        </w:rPr>
      </w:pPr>
      <w:r w:rsidRPr="00F7609F">
        <w:rPr>
          <w:rFonts w:ascii="Arial" w:hAnsi="Arial" w:cs="Arial"/>
        </w:rPr>
        <w:t>CWW21 was held from 24 to 28 October 2021, bringing together more than 3000 participants from Africa and the Middle East. The participation, from 38 countries and 15 organizations, involved ministers, senior officials, academia, and civil society.</w:t>
      </w:r>
    </w:p>
    <w:p w14:paraId="35E0890A" w14:textId="2D9ECB0C" w:rsidR="00F7609F" w:rsidRPr="00F7609F" w:rsidRDefault="00F7609F" w:rsidP="00F7609F">
      <w:pPr>
        <w:pStyle w:val="Body"/>
        <w:spacing w:line="276" w:lineRule="auto"/>
        <w:rPr>
          <w:rFonts w:ascii="Arial" w:hAnsi="Arial" w:cs="Arial"/>
        </w:rPr>
      </w:pPr>
      <w:r w:rsidRPr="00F7609F">
        <w:rPr>
          <w:rFonts w:ascii="Arial" w:hAnsi="Arial" w:cs="Arial"/>
        </w:rPr>
        <w:t xml:space="preserve">Cairo Conclusions were the outcome of the CWW21. The conclusions focus on five main </w:t>
      </w:r>
      <w:proofErr w:type="gramStart"/>
      <w:r w:rsidRPr="00F7609F">
        <w:rPr>
          <w:rFonts w:ascii="Arial" w:hAnsi="Arial" w:cs="Arial"/>
        </w:rPr>
        <w:t>themes;</w:t>
      </w:r>
      <w:proofErr w:type="gramEnd"/>
      <w:r w:rsidRPr="00F7609F">
        <w:rPr>
          <w:rFonts w:ascii="Arial" w:hAnsi="Arial" w:cs="Arial"/>
        </w:rPr>
        <w:t xml:space="preserve"> water scarcity &amp; accessibility, water &amp; climate, finance, innovation, and transboundary cooperation. I will touch upon the core message below each of those themes: </w:t>
      </w:r>
    </w:p>
    <w:p w14:paraId="01F62046" w14:textId="77777777" w:rsidR="00F7609F" w:rsidRPr="00F7609F" w:rsidRDefault="00F7609F" w:rsidP="00F7609F">
      <w:pPr>
        <w:pStyle w:val="Body"/>
        <w:spacing w:line="276" w:lineRule="auto"/>
        <w:rPr>
          <w:rFonts w:ascii="Arial" w:hAnsi="Arial" w:cs="Arial"/>
        </w:rPr>
      </w:pPr>
      <w:r w:rsidRPr="00F7609F">
        <w:rPr>
          <w:rFonts w:ascii="Arial" w:hAnsi="Arial" w:cs="Arial"/>
          <w:b/>
          <w:bCs/>
        </w:rPr>
        <w:t>Frist, on Water Scarcity and Accessibility</w:t>
      </w:r>
      <w:r w:rsidRPr="00F7609F">
        <w:rPr>
          <w:rFonts w:ascii="Arial" w:hAnsi="Arial" w:cs="Arial"/>
        </w:rPr>
        <w:t>:</w:t>
      </w:r>
    </w:p>
    <w:p w14:paraId="0472BC43" w14:textId="69468F6D"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 xml:space="preserve">Access to water can affect range of human rights such as the right to life, property, health, food, safe drinking water, sanitation, decent work, a healthy environment, and other rights. </w:t>
      </w:r>
    </w:p>
    <w:p w14:paraId="46AC87A3" w14:textId="56E1B535"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It is essential that the UN and its relevant entities work to support water scarce countries to deliver on the commitments made in the 2030 Agenda.</w:t>
      </w:r>
    </w:p>
    <w:p w14:paraId="14F18405" w14:textId="52F93BFD" w:rsidR="00F7609F" w:rsidRPr="00F7609F" w:rsidRDefault="00F7609F" w:rsidP="00F7609F">
      <w:pPr>
        <w:pStyle w:val="Body"/>
        <w:spacing w:line="276" w:lineRule="auto"/>
        <w:rPr>
          <w:rFonts w:ascii="Arial" w:hAnsi="Arial" w:cs="Arial"/>
        </w:rPr>
      </w:pPr>
      <w:r w:rsidRPr="00F7609F">
        <w:rPr>
          <w:rFonts w:ascii="Arial" w:hAnsi="Arial" w:cs="Arial"/>
          <w:b/>
          <w:bCs/>
        </w:rPr>
        <w:t>Second, on Water &amp; Climate Cooperation</w:t>
      </w:r>
      <w:r w:rsidRPr="00F7609F">
        <w:rPr>
          <w:rFonts w:ascii="Arial" w:hAnsi="Arial" w:cs="Arial"/>
        </w:rPr>
        <w:t>:</w:t>
      </w:r>
    </w:p>
    <w:p w14:paraId="56D3A896" w14:textId="6A572E79"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Climate change affects water availability and demand. There is a need to approach issues in holistic and cooperative manner and to promote links between water and climate.</w:t>
      </w:r>
    </w:p>
    <w:p w14:paraId="7CB7D962" w14:textId="06151939"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On this, more detailed info will be shared during our important meeting tomorrow on “water and climate adaptation”.</w:t>
      </w:r>
    </w:p>
    <w:p w14:paraId="1EE2433D" w14:textId="3E7F2842" w:rsidR="00F7609F" w:rsidRPr="00F7609F" w:rsidRDefault="00F7609F" w:rsidP="00F7609F">
      <w:pPr>
        <w:pStyle w:val="Body"/>
        <w:spacing w:line="276" w:lineRule="auto"/>
        <w:rPr>
          <w:rFonts w:ascii="Arial" w:hAnsi="Arial" w:cs="Arial"/>
        </w:rPr>
      </w:pPr>
      <w:r w:rsidRPr="00F7609F">
        <w:rPr>
          <w:rFonts w:ascii="Arial" w:hAnsi="Arial" w:cs="Arial"/>
          <w:b/>
          <w:bCs/>
        </w:rPr>
        <w:t>Third, on finance</w:t>
      </w:r>
      <w:r w:rsidRPr="00F7609F">
        <w:rPr>
          <w:rFonts w:ascii="Arial" w:hAnsi="Arial" w:cs="Arial"/>
        </w:rPr>
        <w:t>:</w:t>
      </w:r>
    </w:p>
    <w:p w14:paraId="791609A2" w14:textId="5C0C5B16"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 xml:space="preserve">Incorporating sustainable financing, regulation, monitoring, reporting, and maintenance mechanisms into all water-related project interventions can mobilize </w:t>
      </w:r>
      <w:r w:rsidRPr="00F7609F">
        <w:rPr>
          <w:rFonts w:ascii="Arial" w:hAnsi="Arial" w:cs="Arial"/>
        </w:rPr>
        <w:lastRenderedPageBreak/>
        <w:t xml:space="preserve">action at all levels of government and service providers to ensure water security for all. </w:t>
      </w:r>
    </w:p>
    <w:p w14:paraId="0C07BE6E" w14:textId="2F385387" w:rsidR="00F7609F" w:rsidRPr="00F7609F" w:rsidRDefault="00F7609F" w:rsidP="00F7609F">
      <w:pPr>
        <w:pStyle w:val="Body"/>
        <w:spacing w:line="276" w:lineRule="auto"/>
        <w:rPr>
          <w:rFonts w:ascii="Arial" w:hAnsi="Arial" w:cs="Arial"/>
          <w:b/>
          <w:bCs/>
        </w:rPr>
      </w:pPr>
      <w:r w:rsidRPr="00F7609F">
        <w:rPr>
          <w:rFonts w:ascii="Arial" w:hAnsi="Arial" w:cs="Arial"/>
          <w:b/>
          <w:bCs/>
        </w:rPr>
        <w:t>Fourth, on Innovation:</w:t>
      </w:r>
    </w:p>
    <w:p w14:paraId="330392C5" w14:textId="5449A2E4"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Utilizing non-conventional water resources in water-scarce countries must be supported by appropriate technology transfer, financing, and capacity building that engage national and regional institutions and research centers, and local knowledge.</w:t>
      </w:r>
    </w:p>
    <w:p w14:paraId="5EEE1216" w14:textId="1EE93CEF" w:rsidR="00F7609F" w:rsidRPr="00F7609F" w:rsidRDefault="00F7609F" w:rsidP="00F7609F">
      <w:pPr>
        <w:pStyle w:val="Body"/>
        <w:spacing w:line="276" w:lineRule="auto"/>
        <w:rPr>
          <w:rFonts w:ascii="Arial" w:hAnsi="Arial" w:cs="Arial"/>
          <w:b/>
          <w:bCs/>
        </w:rPr>
      </w:pPr>
      <w:r w:rsidRPr="00F7609F">
        <w:rPr>
          <w:rFonts w:ascii="Arial" w:hAnsi="Arial" w:cs="Arial"/>
          <w:b/>
          <w:bCs/>
        </w:rPr>
        <w:t>Fifth, on transboundary cooperation:</w:t>
      </w:r>
    </w:p>
    <w:p w14:paraId="112B5FA1" w14:textId="1260BD93"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 xml:space="preserve">Political dialogue and water diplomacy are critical in the framework of conflict-prevention and building cooperation opportunities. Peace and sustainable development around shared water resources contribute to regional stability and security. </w:t>
      </w:r>
    </w:p>
    <w:p w14:paraId="4800644D" w14:textId="77777777" w:rsidR="00F7609F" w:rsidRPr="00F7609F" w:rsidRDefault="00F7609F" w:rsidP="00F7609F">
      <w:pPr>
        <w:pStyle w:val="Body"/>
        <w:numPr>
          <w:ilvl w:val="0"/>
          <w:numId w:val="34"/>
        </w:numPr>
        <w:spacing w:line="276" w:lineRule="auto"/>
        <w:rPr>
          <w:rFonts w:ascii="Arial" w:hAnsi="Arial" w:cs="Arial"/>
        </w:rPr>
      </w:pPr>
      <w:r w:rsidRPr="00F7609F">
        <w:rPr>
          <w:rFonts w:ascii="Arial" w:hAnsi="Arial" w:cs="Arial"/>
        </w:rPr>
        <w:t xml:space="preserve">Strengthening transboundary water cooperation is essential for achieving water-related SDGs and the broader sustainable development goals. The cooperation needs to be based on the rules and principles of the applicable international law. </w:t>
      </w:r>
    </w:p>
    <w:p w14:paraId="5214BC62" w14:textId="77777777" w:rsidR="00F7609F" w:rsidRPr="00F7609F" w:rsidRDefault="00F7609F" w:rsidP="00F7609F">
      <w:pPr>
        <w:pStyle w:val="Body"/>
        <w:spacing w:line="276" w:lineRule="auto"/>
        <w:rPr>
          <w:rFonts w:ascii="Arial" w:hAnsi="Arial" w:cs="Arial"/>
        </w:rPr>
      </w:pPr>
    </w:p>
    <w:p w14:paraId="0EC4AA85" w14:textId="24557171" w:rsidR="00F7609F" w:rsidRPr="00F7609F" w:rsidRDefault="00F7609F" w:rsidP="00F7609F">
      <w:pPr>
        <w:pStyle w:val="Body"/>
        <w:spacing w:line="276" w:lineRule="auto"/>
        <w:rPr>
          <w:rFonts w:ascii="Arial" w:hAnsi="Arial" w:cs="Arial"/>
        </w:rPr>
      </w:pPr>
      <w:r w:rsidRPr="00F7609F">
        <w:rPr>
          <w:rFonts w:ascii="Arial" w:hAnsi="Arial" w:cs="Arial"/>
        </w:rPr>
        <w:t xml:space="preserve">Colleagues, </w:t>
      </w:r>
    </w:p>
    <w:p w14:paraId="6F866C85" w14:textId="7CEDC900" w:rsidR="00F7609F" w:rsidRPr="00F7609F" w:rsidRDefault="00F7609F" w:rsidP="00F7609F">
      <w:pPr>
        <w:pStyle w:val="Body"/>
        <w:spacing w:line="276" w:lineRule="auto"/>
        <w:rPr>
          <w:rFonts w:ascii="Arial" w:hAnsi="Arial" w:cs="Arial"/>
        </w:rPr>
      </w:pPr>
      <w:r w:rsidRPr="00F7609F">
        <w:rPr>
          <w:rFonts w:ascii="Arial" w:hAnsi="Arial" w:cs="Arial"/>
        </w:rPr>
        <w:t xml:space="preserve">Cairo conclusions were submitted to the SG of the UN 2023 Water Conference </w:t>
      </w:r>
      <w:proofErr w:type="gramStart"/>
      <w:r w:rsidRPr="00F7609F">
        <w:rPr>
          <w:rFonts w:ascii="Arial" w:hAnsi="Arial" w:cs="Arial"/>
        </w:rPr>
        <w:t>( USG</w:t>
      </w:r>
      <w:proofErr w:type="gramEnd"/>
      <w:r w:rsidRPr="00F7609F">
        <w:rPr>
          <w:rFonts w:ascii="Arial" w:hAnsi="Arial" w:cs="Arial"/>
        </w:rPr>
        <w:t xml:space="preserve"> Liu </w:t>
      </w:r>
      <w:proofErr w:type="spellStart"/>
      <w:r w:rsidRPr="00F7609F">
        <w:rPr>
          <w:rFonts w:ascii="Arial" w:hAnsi="Arial" w:cs="Arial"/>
        </w:rPr>
        <w:t>Zienmen</w:t>
      </w:r>
      <w:proofErr w:type="spellEnd"/>
      <w:r w:rsidRPr="00F7609F">
        <w:rPr>
          <w:rFonts w:ascii="Arial" w:hAnsi="Arial" w:cs="Arial"/>
        </w:rPr>
        <w:t xml:space="preserve"> /DESA ) and the Co-hosts (the Netherlands and Tajikistan).</w:t>
      </w:r>
    </w:p>
    <w:p w14:paraId="376C434F" w14:textId="4944F3BE" w:rsidR="00F7609F" w:rsidRPr="00F7609F" w:rsidRDefault="00F7609F" w:rsidP="00F7609F">
      <w:pPr>
        <w:pStyle w:val="Body"/>
        <w:spacing w:line="276" w:lineRule="auto"/>
        <w:rPr>
          <w:rFonts w:ascii="Arial" w:hAnsi="Arial" w:cs="Arial"/>
        </w:rPr>
      </w:pPr>
      <w:r w:rsidRPr="00F7609F">
        <w:rPr>
          <w:rFonts w:ascii="Arial" w:hAnsi="Arial" w:cs="Arial"/>
        </w:rPr>
        <w:t xml:space="preserve">Egypt is currently working on developing Cairo Conclusions through a series of regional and international events, in cooperation with relevant organizations and partners. This will fit in the preparations for the upcoming Cairo Water Week. </w:t>
      </w:r>
    </w:p>
    <w:p w14:paraId="0C7761E2" w14:textId="7547ABD8" w:rsidR="00F7609F" w:rsidRPr="00F7609F" w:rsidRDefault="00F7609F" w:rsidP="00F7609F">
      <w:pPr>
        <w:pStyle w:val="Body"/>
        <w:spacing w:line="276" w:lineRule="auto"/>
        <w:rPr>
          <w:rFonts w:ascii="Arial" w:hAnsi="Arial" w:cs="Arial"/>
          <w:b/>
          <w:bCs/>
        </w:rPr>
      </w:pPr>
      <w:r w:rsidRPr="00F7609F">
        <w:rPr>
          <w:rFonts w:ascii="Arial" w:hAnsi="Arial" w:cs="Arial"/>
          <w:b/>
          <w:bCs/>
        </w:rPr>
        <w:t xml:space="preserve">We will aim to adopt action-oriented outcomes during the fifth edition of Cairo Water Week in October 2022, </w:t>
      </w:r>
      <w:proofErr w:type="gramStart"/>
      <w:r w:rsidRPr="00F7609F">
        <w:rPr>
          <w:rFonts w:ascii="Arial" w:hAnsi="Arial" w:cs="Arial"/>
          <w:b/>
          <w:bCs/>
        </w:rPr>
        <w:t>in order to</w:t>
      </w:r>
      <w:proofErr w:type="gramEnd"/>
      <w:r w:rsidRPr="00F7609F">
        <w:rPr>
          <w:rFonts w:ascii="Arial" w:hAnsi="Arial" w:cs="Arial"/>
          <w:b/>
          <w:bCs/>
        </w:rPr>
        <w:t xml:space="preserve"> submit concrete proposals to the UN 2023 Water Conference. </w:t>
      </w:r>
    </w:p>
    <w:p w14:paraId="5AF2E4AE" w14:textId="77777777" w:rsidR="00F7609F" w:rsidRPr="00F7609F" w:rsidRDefault="00F7609F" w:rsidP="00F7609F">
      <w:pPr>
        <w:pStyle w:val="Body"/>
        <w:spacing w:line="276" w:lineRule="auto"/>
        <w:rPr>
          <w:rFonts w:ascii="Arial" w:hAnsi="Arial" w:cs="Arial"/>
        </w:rPr>
      </w:pPr>
      <w:r w:rsidRPr="00F7609F">
        <w:rPr>
          <w:rFonts w:ascii="Arial" w:hAnsi="Arial" w:cs="Arial"/>
        </w:rPr>
        <w:t>More info will be shared in due course.</w:t>
      </w:r>
    </w:p>
    <w:p w14:paraId="333BCF4A" w14:textId="77777777" w:rsidR="00F7609F" w:rsidRPr="00F7609F" w:rsidRDefault="00F7609F" w:rsidP="00F7609F">
      <w:pPr>
        <w:pStyle w:val="Body"/>
        <w:spacing w:line="276" w:lineRule="auto"/>
        <w:rPr>
          <w:rFonts w:ascii="Arial" w:hAnsi="Arial" w:cs="Arial"/>
        </w:rPr>
      </w:pPr>
    </w:p>
    <w:p w14:paraId="4F3B504E" w14:textId="599865EB" w:rsidR="00F7609F" w:rsidRPr="00F7609F" w:rsidRDefault="00F7609F" w:rsidP="00F7609F">
      <w:pPr>
        <w:pStyle w:val="Body"/>
        <w:spacing w:line="276" w:lineRule="auto"/>
        <w:rPr>
          <w:rFonts w:ascii="Arial" w:hAnsi="Arial" w:cs="Arial"/>
        </w:rPr>
      </w:pPr>
      <w:r w:rsidRPr="00F7609F">
        <w:rPr>
          <w:rFonts w:ascii="Arial" w:hAnsi="Arial" w:cs="Arial"/>
        </w:rPr>
        <w:t xml:space="preserve">Let me finish by reiterating Egypt’s commitment to the process of the UN 2023, </w:t>
      </w:r>
      <w:proofErr w:type="gramStart"/>
      <w:r w:rsidRPr="00F7609F">
        <w:rPr>
          <w:rFonts w:ascii="Arial" w:hAnsi="Arial" w:cs="Arial"/>
        </w:rPr>
        <w:t>in order to</w:t>
      </w:r>
      <w:proofErr w:type="gramEnd"/>
      <w:r w:rsidRPr="00F7609F">
        <w:rPr>
          <w:rFonts w:ascii="Arial" w:hAnsi="Arial" w:cs="Arial"/>
        </w:rPr>
        <w:t xml:space="preserve"> raise the ambition to grant the global water agenda … our source of life … the much-required attention. </w:t>
      </w:r>
    </w:p>
    <w:p w14:paraId="3184AF62" w14:textId="77777777" w:rsidR="00F7609F" w:rsidRPr="00F7609F" w:rsidRDefault="00F7609F" w:rsidP="00F7609F">
      <w:pPr>
        <w:pStyle w:val="Body"/>
        <w:spacing w:line="276" w:lineRule="auto"/>
        <w:rPr>
          <w:rFonts w:ascii="Arial" w:hAnsi="Arial" w:cs="Arial"/>
        </w:rPr>
      </w:pPr>
      <w:r w:rsidRPr="00F7609F">
        <w:rPr>
          <w:rFonts w:ascii="Arial" w:hAnsi="Arial" w:cs="Arial"/>
        </w:rPr>
        <w:t>I thank you.</w:t>
      </w:r>
    </w:p>
    <w:p w14:paraId="238E98FE" w14:textId="5E78983C" w:rsidR="00CD6B5B" w:rsidRPr="00CD6B5B" w:rsidRDefault="00CD6B5B" w:rsidP="00F7609F">
      <w:pPr>
        <w:pStyle w:val="Body"/>
        <w:spacing w:line="276" w:lineRule="auto"/>
        <w:rPr>
          <w:rFonts w:ascii="Arial" w:hAnsi="Arial" w:cs="Arial"/>
          <w:lang w:val="en-GB"/>
        </w:rPr>
      </w:pPr>
    </w:p>
    <w:sectPr w:rsidR="00CD6B5B" w:rsidRPr="00CD6B5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0A6E" w14:textId="77777777" w:rsidR="00DA4841" w:rsidRDefault="00DA4841">
      <w:r>
        <w:separator/>
      </w:r>
    </w:p>
  </w:endnote>
  <w:endnote w:type="continuationSeparator" w:id="0">
    <w:p w14:paraId="1D64971B" w14:textId="77777777" w:rsidR="00DA4841" w:rsidRDefault="00DA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7667" w14:textId="07FF3C74" w:rsidR="00E61147" w:rsidRDefault="00E61147">
    <w:pPr>
      <w:pStyle w:val="Footer"/>
      <w:tabs>
        <w:tab w:val="clear" w:pos="8640"/>
        <w:tab w:val="right" w:pos="8620"/>
      </w:tabs>
    </w:pPr>
    <w:r>
      <w:tab/>
    </w:r>
    <w:r>
      <w:tab/>
    </w:r>
    <w:r>
      <w:fldChar w:fldCharType="begin"/>
    </w:r>
    <w:r>
      <w:instrText xml:space="preserve"> PAGE </w:instrText>
    </w:r>
    <w:r>
      <w:fldChar w:fldCharType="separate"/>
    </w:r>
    <w:r w:rsidR="00CD6B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1B16" w14:textId="77777777" w:rsidR="00DA4841" w:rsidRDefault="00DA4841">
      <w:r>
        <w:separator/>
      </w:r>
    </w:p>
  </w:footnote>
  <w:footnote w:type="continuationSeparator" w:id="0">
    <w:p w14:paraId="27DA9F21" w14:textId="77777777" w:rsidR="00DA4841" w:rsidRDefault="00DA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6672" w14:textId="77777777" w:rsidR="00E61147" w:rsidRDefault="00E61147">
    <w:pPr>
      <w:pStyle w:val="Header"/>
      <w:tabs>
        <w:tab w:val="clear" w:pos="8640"/>
        <w:tab w:val="right" w:pos="8620"/>
      </w:tabs>
    </w:pPr>
    <w:r>
      <w:rPr>
        <w:noProof/>
        <w:lang w:eastAsia="zh-CN"/>
      </w:rPr>
      <w:drawing>
        <wp:anchor distT="152400" distB="152400" distL="152400" distR="152400" simplePos="0" relativeHeight="251658240" behindDoc="1" locked="0" layoutInCell="1" allowOverlap="1" wp14:anchorId="0C809629" wp14:editId="3C0D47D6">
          <wp:simplePos x="0" y="0"/>
          <wp:positionH relativeFrom="page">
            <wp:posOffset>342900</wp:posOffset>
          </wp:positionH>
          <wp:positionV relativeFrom="page">
            <wp:posOffset>331470</wp:posOffset>
          </wp:positionV>
          <wp:extent cx="7245985" cy="396875"/>
          <wp:effectExtent l="0" t="0" r="0" b="0"/>
          <wp:wrapNone/>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1"/>
                  <a:stretch>
                    <a:fillRect/>
                  </a:stretch>
                </pic:blipFill>
                <pic:spPr>
                  <a:xfrm>
                    <a:off x="0" y="0"/>
                    <a:ext cx="7245985" cy="396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CA9"/>
    <w:multiLevelType w:val="hybridMultilevel"/>
    <w:tmpl w:val="3B5ED1C8"/>
    <w:lvl w:ilvl="0" w:tplc="96A0DFEE">
      <w:start w:val="3"/>
      <w:numFmt w:val="bullet"/>
      <w:lvlText w:val="-"/>
      <w:lvlJc w:val="left"/>
      <w:pPr>
        <w:ind w:left="720" w:hanging="360"/>
      </w:pPr>
      <w:rPr>
        <w:rFonts w:ascii="Times New Roman" w:eastAsia="Times New Roman" w:hAnsi="Times New Roman"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12F2189"/>
    <w:multiLevelType w:val="hybridMultilevel"/>
    <w:tmpl w:val="940C1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AB9"/>
    <w:multiLevelType w:val="hybridMultilevel"/>
    <w:tmpl w:val="AD201BA6"/>
    <w:lvl w:ilvl="0" w:tplc="BB2614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376BD"/>
    <w:multiLevelType w:val="multilevel"/>
    <w:tmpl w:val="3C2E326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DF3534"/>
    <w:multiLevelType w:val="hybridMultilevel"/>
    <w:tmpl w:val="F2EC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6F24F9"/>
    <w:multiLevelType w:val="multilevel"/>
    <w:tmpl w:val="F63C070E"/>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DC72CB8"/>
    <w:multiLevelType w:val="hybridMultilevel"/>
    <w:tmpl w:val="3C2E3268"/>
    <w:lvl w:ilvl="0" w:tplc="BCDCD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38C6"/>
    <w:multiLevelType w:val="hybridMultilevel"/>
    <w:tmpl w:val="A156D20A"/>
    <w:numStyleLink w:val="ImportedStyle2"/>
  </w:abstractNum>
  <w:abstractNum w:abstractNumId="8" w15:restartNumberingAfterBreak="0">
    <w:nsid w:val="124A45EF"/>
    <w:multiLevelType w:val="hybridMultilevel"/>
    <w:tmpl w:val="77EE6B7E"/>
    <w:lvl w:ilvl="0" w:tplc="6234CE08">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560F88"/>
    <w:multiLevelType w:val="hybridMultilevel"/>
    <w:tmpl w:val="6A9C617C"/>
    <w:lvl w:ilvl="0" w:tplc="0409000F">
      <w:start w:val="1"/>
      <w:numFmt w:val="decimal"/>
      <w:lvlText w:val="%1."/>
      <w:lvlJc w:val="left"/>
      <w:pPr>
        <w:ind w:left="1440" w:hanging="360"/>
      </w:pPr>
    </w:lvl>
    <w:lvl w:ilvl="1" w:tplc="BCDCD7A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832C56"/>
    <w:multiLevelType w:val="hybridMultilevel"/>
    <w:tmpl w:val="5A3C1836"/>
    <w:lvl w:ilvl="0" w:tplc="BCDCD7A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F6A20"/>
    <w:multiLevelType w:val="hybridMultilevel"/>
    <w:tmpl w:val="F3547318"/>
    <w:lvl w:ilvl="0" w:tplc="04090013">
      <w:start w:val="1"/>
      <w:numFmt w:val="upperRoman"/>
      <w:lvlText w:val="%1."/>
      <w:lvlJc w:val="right"/>
      <w:pPr>
        <w:ind w:left="1440" w:hanging="360"/>
      </w:pPr>
    </w:lvl>
    <w:lvl w:ilvl="1" w:tplc="BCDCD7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515ED7"/>
    <w:multiLevelType w:val="hybridMultilevel"/>
    <w:tmpl w:val="F34A0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22F6E"/>
    <w:multiLevelType w:val="hybridMultilevel"/>
    <w:tmpl w:val="A156D20A"/>
    <w:styleLink w:val="ImportedStyle2"/>
    <w:lvl w:ilvl="0" w:tplc="5B6EF84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403D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40A7F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03C9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24D0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E791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4E59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58613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E093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1526F0"/>
    <w:multiLevelType w:val="hybridMultilevel"/>
    <w:tmpl w:val="DF08C0B8"/>
    <w:styleLink w:val="ImportedStyle1"/>
    <w:lvl w:ilvl="0" w:tplc="02E20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1C8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82EF4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E4F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21A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6650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16B69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EC73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10152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6B4536B"/>
    <w:multiLevelType w:val="hybridMultilevel"/>
    <w:tmpl w:val="DF08C0B8"/>
    <w:lvl w:ilvl="0" w:tplc="1EC867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DEE3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0B658">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0AF7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F8A55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703FD0">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4048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679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2CCF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436F25"/>
    <w:multiLevelType w:val="hybridMultilevel"/>
    <w:tmpl w:val="DF08C0B8"/>
    <w:numStyleLink w:val="ImportedStyle1"/>
  </w:abstractNum>
  <w:abstractNum w:abstractNumId="17" w15:restartNumberingAfterBreak="0">
    <w:nsid w:val="3CE72E22"/>
    <w:multiLevelType w:val="multilevel"/>
    <w:tmpl w:val="F3547318"/>
    <w:lvl w:ilvl="0">
      <w:start w:val="1"/>
      <w:numFmt w:val="upperRoman"/>
      <w:lvlText w:val="%1."/>
      <w:lvlJc w:val="right"/>
      <w:pPr>
        <w:ind w:left="1440" w:hanging="360"/>
      </w:pPr>
    </w:lvl>
    <w:lvl w:ilvl="1">
      <w:start w:val="1"/>
      <w:numFmt w:val="decimal"/>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FBF4F27"/>
    <w:multiLevelType w:val="hybridMultilevel"/>
    <w:tmpl w:val="84203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0353D"/>
    <w:multiLevelType w:val="hybridMultilevel"/>
    <w:tmpl w:val="6628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C2AB3"/>
    <w:multiLevelType w:val="hybridMultilevel"/>
    <w:tmpl w:val="F27C0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CC17ED"/>
    <w:multiLevelType w:val="hybridMultilevel"/>
    <w:tmpl w:val="B5782A54"/>
    <w:lvl w:ilvl="0" w:tplc="7384F3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15582"/>
    <w:multiLevelType w:val="hybridMultilevel"/>
    <w:tmpl w:val="3C2E3268"/>
    <w:lvl w:ilvl="0" w:tplc="BCDCD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A1ED3"/>
    <w:multiLevelType w:val="hybridMultilevel"/>
    <w:tmpl w:val="7854D2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2F2628"/>
    <w:multiLevelType w:val="hybridMultilevel"/>
    <w:tmpl w:val="13DA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727B"/>
    <w:multiLevelType w:val="hybridMultilevel"/>
    <w:tmpl w:val="1E4A5080"/>
    <w:lvl w:ilvl="0" w:tplc="DE90B5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65225EC"/>
    <w:multiLevelType w:val="hybridMultilevel"/>
    <w:tmpl w:val="7B805366"/>
    <w:lvl w:ilvl="0" w:tplc="3DC4E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C879B4"/>
    <w:multiLevelType w:val="hybridMultilevel"/>
    <w:tmpl w:val="A8681058"/>
    <w:lvl w:ilvl="0" w:tplc="C82E3A2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4750B"/>
    <w:multiLevelType w:val="hybridMultilevel"/>
    <w:tmpl w:val="5F906F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B5346D"/>
    <w:multiLevelType w:val="hybridMultilevel"/>
    <w:tmpl w:val="F27C0E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1742720">
    <w:abstractNumId w:val="14"/>
  </w:num>
  <w:num w:numId="2" w16cid:durableId="1789276859">
    <w:abstractNumId w:val="16"/>
    <w:lvlOverride w:ilvl="0">
      <w:lvl w:ilvl="0" w:tplc="8938C132">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C4DDDA">
        <w:start w:val="1"/>
        <w:numFmt w:val="lowerLetter"/>
        <w:lvlText w:val="%2."/>
        <w:lvlJc w:val="left"/>
        <w:pPr>
          <w:ind w:left="1440" w:hanging="360"/>
        </w:pPr>
      </w:lvl>
    </w:lvlOverride>
    <w:lvlOverride w:ilvl="2">
      <w:lvl w:ilvl="2" w:tplc="B3FEBFC0" w:tentative="1">
        <w:start w:val="1"/>
        <w:numFmt w:val="lowerRoman"/>
        <w:lvlText w:val="%3."/>
        <w:lvlJc w:val="right"/>
        <w:pPr>
          <w:ind w:left="2160" w:hanging="180"/>
        </w:pPr>
      </w:lvl>
    </w:lvlOverride>
    <w:lvlOverride w:ilvl="3">
      <w:lvl w:ilvl="3" w:tplc="C8283694" w:tentative="1">
        <w:start w:val="1"/>
        <w:numFmt w:val="decimal"/>
        <w:lvlText w:val="%4."/>
        <w:lvlJc w:val="left"/>
        <w:pPr>
          <w:ind w:left="2880" w:hanging="360"/>
        </w:pPr>
      </w:lvl>
    </w:lvlOverride>
    <w:lvlOverride w:ilvl="4">
      <w:lvl w:ilvl="4" w:tplc="50647912" w:tentative="1">
        <w:start w:val="1"/>
        <w:numFmt w:val="lowerLetter"/>
        <w:lvlText w:val="%5."/>
        <w:lvlJc w:val="left"/>
        <w:pPr>
          <w:ind w:left="3600" w:hanging="360"/>
        </w:pPr>
      </w:lvl>
    </w:lvlOverride>
    <w:lvlOverride w:ilvl="5">
      <w:lvl w:ilvl="5" w:tplc="3FD08182" w:tentative="1">
        <w:start w:val="1"/>
        <w:numFmt w:val="lowerRoman"/>
        <w:lvlText w:val="%6."/>
        <w:lvlJc w:val="right"/>
        <w:pPr>
          <w:ind w:left="4320" w:hanging="180"/>
        </w:pPr>
      </w:lvl>
    </w:lvlOverride>
    <w:lvlOverride w:ilvl="6">
      <w:lvl w:ilvl="6" w:tplc="DBF4CDCC" w:tentative="1">
        <w:start w:val="1"/>
        <w:numFmt w:val="decimal"/>
        <w:lvlText w:val="%7."/>
        <w:lvlJc w:val="left"/>
        <w:pPr>
          <w:ind w:left="5040" w:hanging="360"/>
        </w:pPr>
      </w:lvl>
    </w:lvlOverride>
    <w:lvlOverride w:ilvl="7">
      <w:lvl w:ilvl="7" w:tplc="CB1CA528" w:tentative="1">
        <w:start w:val="1"/>
        <w:numFmt w:val="lowerLetter"/>
        <w:lvlText w:val="%8."/>
        <w:lvlJc w:val="left"/>
        <w:pPr>
          <w:ind w:left="5760" w:hanging="360"/>
        </w:pPr>
      </w:lvl>
    </w:lvlOverride>
    <w:lvlOverride w:ilvl="8">
      <w:lvl w:ilvl="8" w:tplc="8494AF46" w:tentative="1">
        <w:start w:val="1"/>
        <w:numFmt w:val="lowerRoman"/>
        <w:lvlText w:val="%9."/>
        <w:lvlJc w:val="right"/>
        <w:pPr>
          <w:ind w:left="6480" w:hanging="180"/>
        </w:pPr>
      </w:lvl>
    </w:lvlOverride>
  </w:num>
  <w:num w:numId="3" w16cid:durableId="1038777902">
    <w:abstractNumId w:val="13"/>
  </w:num>
  <w:num w:numId="4" w16cid:durableId="113983043">
    <w:abstractNumId w:val="7"/>
  </w:num>
  <w:num w:numId="5" w16cid:durableId="1641302677">
    <w:abstractNumId w:val="16"/>
    <w:lvlOverride w:ilvl="0">
      <w:startOverride w:val="5"/>
    </w:lvlOverride>
  </w:num>
  <w:num w:numId="6" w16cid:durableId="632057319">
    <w:abstractNumId w:val="4"/>
  </w:num>
  <w:num w:numId="7" w16cid:durableId="1532916640">
    <w:abstractNumId w:val="21"/>
  </w:num>
  <w:num w:numId="8" w16cid:durableId="1691301567">
    <w:abstractNumId w:val="2"/>
  </w:num>
  <w:num w:numId="9" w16cid:durableId="1937471077">
    <w:abstractNumId w:val="8"/>
  </w:num>
  <w:num w:numId="10" w16cid:durableId="71395097">
    <w:abstractNumId w:val="11"/>
  </w:num>
  <w:num w:numId="11" w16cid:durableId="588386739">
    <w:abstractNumId w:val="23"/>
  </w:num>
  <w:num w:numId="12" w16cid:durableId="2006783333">
    <w:abstractNumId w:val="16"/>
    <w:lvlOverride w:ilvl="0">
      <w:lvl w:ilvl="0" w:tplc="8938C1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C4DDD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3FEBFC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C82836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506479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3FD0818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DBF4CD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B1CA5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8494AF46">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3" w16cid:durableId="1807358524">
    <w:abstractNumId w:val="16"/>
  </w:num>
  <w:num w:numId="14" w16cid:durableId="500320934">
    <w:abstractNumId w:val="15"/>
  </w:num>
  <w:num w:numId="15" w16cid:durableId="1201435321">
    <w:abstractNumId w:val="26"/>
  </w:num>
  <w:num w:numId="16" w16cid:durableId="590704329">
    <w:abstractNumId w:val="25"/>
  </w:num>
  <w:num w:numId="17" w16cid:durableId="692538652">
    <w:abstractNumId w:val="24"/>
  </w:num>
  <w:num w:numId="18" w16cid:durableId="1099641867">
    <w:abstractNumId w:val="29"/>
  </w:num>
  <w:num w:numId="19" w16cid:durableId="1331831040">
    <w:abstractNumId w:val="20"/>
  </w:num>
  <w:num w:numId="20" w16cid:durableId="1828979166">
    <w:abstractNumId w:val="28"/>
  </w:num>
  <w:num w:numId="21" w16cid:durableId="1065183155">
    <w:abstractNumId w:val="12"/>
  </w:num>
  <w:num w:numId="22" w16cid:durableId="327291115">
    <w:abstractNumId w:val="19"/>
  </w:num>
  <w:num w:numId="23" w16cid:durableId="1157916150">
    <w:abstractNumId w:val="1"/>
  </w:num>
  <w:num w:numId="24" w16cid:durableId="226767714">
    <w:abstractNumId w:val="9"/>
  </w:num>
  <w:num w:numId="25" w16cid:durableId="329480288">
    <w:abstractNumId w:val="17"/>
  </w:num>
  <w:num w:numId="26" w16cid:durableId="853962333">
    <w:abstractNumId w:val="5"/>
  </w:num>
  <w:num w:numId="27" w16cid:durableId="1180240051">
    <w:abstractNumId w:val="18"/>
  </w:num>
  <w:num w:numId="28" w16cid:durableId="1393382785">
    <w:abstractNumId w:val="10"/>
  </w:num>
  <w:num w:numId="29" w16cid:durableId="95055138">
    <w:abstractNumId w:val="22"/>
  </w:num>
  <w:num w:numId="30" w16cid:durableId="1978073407">
    <w:abstractNumId w:val="3"/>
  </w:num>
  <w:num w:numId="31" w16cid:durableId="2042897969">
    <w:abstractNumId w:val="6"/>
  </w:num>
  <w:num w:numId="32" w16cid:durableId="792289903">
    <w:abstractNumId w:val="16"/>
    <w:lvlOverride w:ilvl="0">
      <w:lvl w:ilvl="0" w:tplc="8938C132">
        <w:start w:val="1"/>
        <w:numFmt w:val="decimal"/>
        <w:lvlText w:val="%1."/>
        <w:lvlJc w:val="left"/>
        <w:pPr>
          <w:ind w:left="3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3AC4DDDA">
        <w:start w:val="1"/>
        <w:numFmt w:val="decimal"/>
        <w:lvlText w:val="%2."/>
        <w:lvlJc w:val="left"/>
        <w:pPr>
          <w:ind w:left="1440" w:hanging="360"/>
        </w:pPr>
        <w:rPr>
          <w:rFonts w:ascii="Arial" w:eastAsia="Arial Unicode MS" w:hAnsi="Arial" w:cs="Arial"/>
        </w:rPr>
      </w:lvl>
    </w:lvlOverride>
    <w:lvlOverride w:ilvl="2">
      <w:lvl w:ilvl="2" w:tplc="B3FEBFC0" w:tentative="1">
        <w:start w:val="1"/>
        <w:numFmt w:val="lowerRoman"/>
        <w:lvlText w:val="%3."/>
        <w:lvlJc w:val="right"/>
        <w:pPr>
          <w:ind w:left="2160" w:hanging="180"/>
        </w:pPr>
      </w:lvl>
    </w:lvlOverride>
    <w:lvlOverride w:ilvl="3">
      <w:lvl w:ilvl="3" w:tplc="C8283694" w:tentative="1">
        <w:start w:val="1"/>
        <w:numFmt w:val="decimal"/>
        <w:lvlText w:val="%4."/>
        <w:lvlJc w:val="left"/>
        <w:pPr>
          <w:ind w:left="2880" w:hanging="360"/>
        </w:pPr>
      </w:lvl>
    </w:lvlOverride>
    <w:lvlOverride w:ilvl="4">
      <w:lvl w:ilvl="4" w:tplc="50647912" w:tentative="1">
        <w:start w:val="1"/>
        <w:numFmt w:val="lowerLetter"/>
        <w:lvlText w:val="%5."/>
        <w:lvlJc w:val="left"/>
        <w:pPr>
          <w:ind w:left="3600" w:hanging="360"/>
        </w:pPr>
      </w:lvl>
    </w:lvlOverride>
    <w:lvlOverride w:ilvl="5">
      <w:lvl w:ilvl="5" w:tplc="3FD08182" w:tentative="1">
        <w:start w:val="1"/>
        <w:numFmt w:val="lowerRoman"/>
        <w:lvlText w:val="%6."/>
        <w:lvlJc w:val="right"/>
        <w:pPr>
          <w:ind w:left="4320" w:hanging="180"/>
        </w:pPr>
      </w:lvl>
    </w:lvlOverride>
    <w:lvlOverride w:ilvl="6">
      <w:lvl w:ilvl="6" w:tplc="DBF4CDCC" w:tentative="1">
        <w:start w:val="1"/>
        <w:numFmt w:val="decimal"/>
        <w:lvlText w:val="%7."/>
        <w:lvlJc w:val="left"/>
        <w:pPr>
          <w:ind w:left="5040" w:hanging="360"/>
        </w:pPr>
      </w:lvl>
    </w:lvlOverride>
    <w:lvlOverride w:ilvl="7">
      <w:lvl w:ilvl="7" w:tplc="CB1CA528" w:tentative="1">
        <w:start w:val="1"/>
        <w:numFmt w:val="lowerLetter"/>
        <w:lvlText w:val="%8."/>
        <w:lvlJc w:val="left"/>
        <w:pPr>
          <w:ind w:left="5760" w:hanging="360"/>
        </w:pPr>
      </w:lvl>
    </w:lvlOverride>
    <w:lvlOverride w:ilvl="8">
      <w:lvl w:ilvl="8" w:tplc="8494AF46" w:tentative="1">
        <w:start w:val="1"/>
        <w:numFmt w:val="lowerRoman"/>
        <w:lvlText w:val="%9."/>
        <w:lvlJc w:val="right"/>
        <w:pPr>
          <w:ind w:left="6480" w:hanging="180"/>
        </w:pPr>
      </w:lvl>
    </w:lvlOverride>
  </w:num>
  <w:num w:numId="33" w16cid:durableId="379862753">
    <w:abstractNumId w:val="0"/>
  </w:num>
  <w:num w:numId="34" w16cid:durableId="9067629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79"/>
    <w:rsid w:val="000324EF"/>
    <w:rsid w:val="00050064"/>
    <w:rsid w:val="0006331A"/>
    <w:rsid w:val="0007658E"/>
    <w:rsid w:val="0008580B"/>
    <w:rsid w:val="000901DD"/>
    <w:rsid w:val="00093BD3"/>
    <w:rsid w:val="000976A4"/>
    <w:rsid w:val="000B1F6C"/>
    <w:rsid w:val="000C2DA9"/>
    <w:rsid w:val="000D073D"/>
    <w:rsid w:val="000D20C3"/>
    <w:rsid w:val="000D6718"/>
    <w:rsid w:val="00100B1D"/>
    <w:rsid w:val="00102839"/>
    <w:rsid w:val="001230D9"/>
    <w:rsid w:val="001438FA"/>
    <w:rsid w:val="00154126"/>
    <w:rsid w:val="00173A5D"/>
    <w:rsid w:val="0018087B"/>
    <w:rsid w:val="001B04D1"/>
    <w:rsid w:val="001B0E98"/>
    <w:rsid w:val="001C1EA5"/>
    <w:rsid w:val="001C38A7"/>
    <w:rsid w:val="001E4C93"/>
    <w:rsid w:val="001F2EB7"/>
    <w:rsid w:val="001F506E"/>
    <w:rsid w:val="0023035D"/>
    <w:rsid w:val="00242E03"/>
    <w:rsid w:val="00272FD3"/>
    <w:rsid w:val="00295CA5"/>
    <w:rsid w:val="002A57CB"/>
    <w:rsid w:val="002C12B0"/>
    <w:rsid w:val="002C1F08"/>
    <w:rsid w:val="002D0BC7"/>
    <w:rsid w:val="002D2144"/>
    <w:rsid w:val="002E6D7F"/>
    <w:rsid w:val="002F33D0"/>
    <w:rsid w:val="002F7C38"/>
    <w:rsid w:val="003075FA"/>
    <w:rsid w:val="00321FE0"/>
    <w:rsid w:val="00335437"/>
    <w:rsid w:val="003474EE"/>
    <w:rsid w:val="00352CEE"/>
    <w:rsid w:val="003851B6"/>
    <w:rsid w:val="003A4576"/>
    <w:rsid w:val="003A6102"/>
    <w:rsid w:val="003B6AA8"/>
    <w:rsid w:val="003B785D"/>
    <w:rsid w:val="003C7ECF"/>
    <w:rsid w:val="003D26A5"/>
    <w:rsid w:val="003E0B74"/>
    <w:rsid w:val="003E4739"/>
    <w:rsid w:val="003E4C0F"/>
    <w:rsid w:val="0042656F"/>
    <w:rsid w:val="0043346C"/>
    <w:rsid w:val="00434AC1"/>
    <w:rsid w:val="004E0369"/>
    <w:rsid w:val="004F4F59"/>
    <w:rsid w:val="00516FA8"/>
    <w:rsid w:val="00521DEA"/>
    <w:rsid w:val="00522A49"/>
    <w:rsid w:val="00526116"/>
    <w:rsid w:val="00540C28"/>
    <w:rsid w:val="0054725F"/>
    <w:rsid w:val="00553505"/>
    <w:rsid w:val="0055639E"/>
    <w:rsid w:val="00571080"/>
    <w:rsid w:val="005715E5"/>
    <w:rsid w:val="0057277C"/>
    <w:rsid w:val="005769BF"/>
    <w:rsid w:val="00585B3C"/>
    <w:rsid w:val="00585EFC"/>
    <w:rsid w:val="0059014F"/>
    <w:rsid w:val="005932EC"/>
    <w:rsid w:val="005A0D99"/>
    <w:rsid w:val="005A5521"/>
    <w:rsid w:val="005B06FA"/>
    <w:rsid w:val="005B50EC"/>
    <w:rsid w:val="005D28C5"/>
    <w:rsid w:val="005D4F6F"/>
    <w:rsid w:val="005F038F"/>
    <w:rsid w:val="005F13E2"/>
    <w:rsid w:val="0061193A"/>
    <w:rsid w:val="00613559"/>
    <w:rsid w:val="006149E1"/>
    <w:rsid w:val="00621B45"/>
    <w:rsid w:val="00627CB8"/>
    <w:rsid w:val="006430CD"/>
    <w:rsid w:val="0068370E"/>
    <w:rsid w:val="00693CCC"/>
    <w:rsid w:val="00694F98"/>
    <w:rsid w:val="006A3DFC"/>
    <w:rsid w:val="006A44A7"/>
    <w:rsid w:val="006A75C1"/>
    <w:rsid w:val="006A761D"/>
    <w:rsid w:val="006B1AC5"/>
    <w:rsid w:val="006B4A79"/>
    <w:rsid w:val="006C18E3"/>
    <w:rsid w:val="006F06E0"/>
    <w:rsid w:val="006F2E67"/>
    <w:rsid w:val="006F634C"/>
    <w:rsid w:val="007128C4"/>
    <w:rsid w:val="00713B2E"/>
    <w:rsid w:val="00715E4C"/>
    <w:rsid w:val="00741497"/>
    <w:rsid w:val="007454E1"/>
    <w:rsid w:val="007511F3"/>
    <w:rsid w:val="0075501C"/>
    <w:rsid w:val="00761CFD"/>
    <w:rsid w:val="00764590"/>
    <w:rsid w:val="00776696"/>
    <w:rsid w:val="00784C5B"/>
    <w:rsid w:val="007C3D56"/>
    <w:rsid w:val="007C795D"/>
    <w:rsid w:val="007E1CC8"/>
    <w:rsid w:val="007F2228"/>
    <w:rsid w:val="00800525"/>
    <w:rsid w:val="00801393"/>
    <w:rsid w:val="00805225"/>
    <w:rsid w:val="00825094"/>
    <w:rsid w:val="00832536"/>
    <w:rsid w:val="00844903"/>
    <w:rsid w:val="00850FA8"/>
    <w:rsid w:val="00853962"/>
    <w:rsid w:val="0086046F"/>
    <w:rsid w:val="008604B6"/>
    <w:rsid w:val="00860D9C"/>
    <w:rsid w:val="008662AB"/>
    <w:rsid w:val="0087378D"/>
    <w:rsid w:val="0087464D"/>
    <w:rsid w:val="008822B1"/>
    <w:rsid w:val="008A3D4F"/>
    <w:rsid w:val="008B1168"/>
    <w:rsid w:val="008B46BD"/>
    <w:rsid w:val="008D490F"/>
    <w:rsid w:val="009147D5"/>
    <w:rsid w:val="00983BA6"/>
    <w:rsid w:val="00994BC2"/>
    <w:rsid w:val="009B0909"/>
    <w:rsid w:val="009B3701"/>
    <w:rsid w:val="009C2578"/>
    <w:rsid w:val="009D5A89"/>
    <w:rsid w:val="009D5DF7"/>
    <w:rsid w:val="009D5ECF"/>
    <w:rsid w:val="009E380A"/>
    <w:rsid w:val="009F08E1"/>
    <w:rsid w:val="009F176C"/>
    <w:rsid w:val="00A0524F"/>
    <w:rsid w:val="00A10FAB"/>
    <w:rsid w:val="00A1474B"/>
    <w:rsid w:val="00A243FC"/>
    <w:rsid w:val="00A44931"/>
    <w:rsid w:val="00A516FF"/>
    <w:rsid w:val="00A5288F"/>
    <w:rsid w:val="00A93B88"/>
    <w:rsid w:val="00AB192E"/>
    <w:rsid w:val="00AB6421"/>
    <w:rsid w:val="00AE2D5E"/>
    <w:rsid w:val="00AE399A"/>
    <w:rsid w:val="00AE4405"/>
    <w:rsid w:val="00AF5337"/>
    <w:rsid w:val="00B001F7"/>
    <w:rsid w:val="00B01D61"/>
    <w:rsid w:val="00B0418A"/>
    <w:rsid w:val="00B10075"/>
    <w:rsid w:val="00B1425E"/>
    <w:rsid w:val="00B157D4"/>
    <w:rsid w:val="00B54155"/>
    <w:rsid w:val="00B70DDE"/>
    <w:rsid w:val="00B728E1"/>
    <w:rsid w:val="00B85BDB"/>
    <w:rsid w:val="00B91321"/>
    <w:rsid w:val="00BA47B1"/>
    <w:rsid w:val="00BA67EF"/>
    <w:rsid w:val="00BB2305"/>
    <w:rsid w:val="00BE4837"/>
    <w:rsid w:val="00BF3D86"/>
    <w:rsid w:val="00C0561A"/>
    <w:rsid w:val="00C26367"/>
    <w:rsid w:val="00C36898"/>
    <w:rsid w:val="00C379D8"/>
    <w:rsid w:val="00C56ABF"/>
    <w:rsid w:val="00C60A7F"/>
    <w:rsid w:val="00C72BFD"/>
    <w:rsid w:val="00C818FD"/>
    <w:rsid w:val="00C819CD"/>
    <w:rsid w:val="00C81D0A"/>
    <w:rsid w:val="00C85229"/>
    <w:rsid w:val="00C94D5A"/>
    <w:rsid w:val="00C95910"/>
    <w:rsid w:val="00C97569"/>
    <w:rsid w:val="00CA1F8B"/>
    <w:rsid w:val="00CC0B7F"/>
    <w:rsid w:val="00CC2E64"/>
    <w:rsid w:val="00CC5FC8"/>
    <w:rsid w:val="00CD60F2"/>
    <w:rsid w:val="00CD6B5B"/>
    <w:rsid w:val="00D07CDB"/>
    <w:rsid w:val="00D50B1B"/>
    <w:rsid w:val="00D51BFF"/>
    <w:rsid w:val="00D54538"/>
    <w:rsid w:val="00D54621"/>
    <w:rsid w:val="00D60FC2"/>
    <w:rsid w:val="00D80A57"/>
    <w:rsid w:val="00D82C56"/>
    <w:rsid w:val="00D84F32"/>
    <w:rsid w:val="00D94F9F"/>
    <w:rsid w:val="00D95027"/>
    <w:rsid w:val="00DA4379"/>
    <w:rsid w:val="00DA4841"/>
    <w:rsid w:val="00DA797F"/>
    <w:rsid w:val="00DB2A46"/>
    <w:rsid w:val="00DC20B3"/>
    <w:rsid w:val="00DC2B62"/>
    <w:rsid w:val="00DC4DBB"/>
    <w:rsid w:val="00DD166A"/>
    <w:rsid w:val="00DD24A0"/>
    <w:rsid w:val="00E0052D"/>
    <w:rsid w:val="00E01BB5"/>
    <w:rsid w:val="00E224A8"/>
    <w:rsid w:val="00E24DD8"/>
    <w:rsid w:val="00E61147"/>
    <w:rsid w:val="00E647E5"/>
    <w:rsid w:val="00E71E6C"/>
    <w:rsid w:val="00E75C0A"/>
    <w:rsid w:val="00E80999"/>
    <w:rsid w:val="00EA028A"/>
    <w:rsid w:val="00EA1093"/>
    <w:rsid w:val="00EA3BA0"/>
    <w:rsid w:val="00EB40E3"/>
    <w:rsid w:val="00EB4C27"/>
    <w:rsid w:val="00EB5A61"/>
    <w:rsid w:val="00EB6BDE"/>
    <w:rsid w:val="00EC2FDD"/>
    <w:rsid w:val="00EC4090"/>
    <w:rsid w:val="00EC79A9"/>
    <w:rsid w:val="00F077C7"/>
    <w:rsid w:val="00F13B48"/>
    <w:rsid w:val="00F14701"/>
    <w:rsid w:val="00F164C0"/>
    <w:rsid w:val="00F23712"/>
    <w:rsid w:val="00F345B6"/>
    <w:rsid w:val="00F34683"/>
    <w:rsid w:val="00F6203D"/>
    <w:rsid w:val="00F6682E"/>
    <w:rsid w:val="00F7042C"/>
    <w:rsid w:val="00F7170A"/>
    <w:rsid w:val="00F7609F"/>
    <w:rsid w:val="00F87542"/>
    <w:rsid w:val="00FA53FB"/>
    <w:rsid w:val="00FC62AD"/>
    <w:rsid w:val="00FD1D07"/>
    <w:rsid w:val="00FE07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9641AE"/>
  <w15:docId w15:val="{38418C9A-BBF9-CD43-BEF7-CD9C1C57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4C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PT" w:eastAsia="en-GB"/>
    </w:rPr>
  </w:style>
  <w:style w:type="paragraph" w:styleId="Heading2">
    <w:name w:val="heading 2"/>
    <w:basedOn w:val="Body"/>
    <w:next w:val="Normal"/>
    <w:link w:val="Heading2Char"/>
    <w:uiPriority w:val="9"/>
    <w:unhideWhenUsed/>
    <w:qFormat/>
    <w:rsid w:val="009D5A89"/>
    <w:pPr>
      <w:spacing w:after="0" w:line="240" w:lineRule="auto"/>
      <w:jc w:val="both"/>
      <w:outlineLvl w:val="1"/>
    </w:pPr>
    <w:rPr>
      <w:rFonts w:ascii="Arial" w:eastAsia="Arial" w:hAnsi="Arial" w:cs="Arial"/>
      <w:b/>
      <w:sz w:val="24"/>
      <w:szCs w:val="24"/>
    </w:rPr>
  </w:style>
  <w:style w:type="paragraph" w:styleId="Heading3">
    <w:name w:val="heading 3"/>
    <w:basedOn w:val="ListParagraph"/>
    <w:next w:val="Normal"/>
    <w:link w:val="Heading3Char"/>
    <w:uiPriority w:val="9"/>
    <w:unhideWhenUsed/>
    <w:qFormat/>
    <w:rsid w:val="009D5A89"/>
    <w:pPr>
      <w:numPr>
        <w:numId w:val="9"/>
      </w:numPr>
      <w:jc w:val="both"/>
      <w:outlineLvl w:val="2"/>
    </w:pPr>
    <w:rPr>
      <w:rFonts w:ascii="Arial" w:hAnsi="Arial" w:cs="Arial"/>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pPr>
      <w:spacing w:after="160" w:line="259" w:lineRule="auto"/>
    </w:pPr>
    <w:rPr>
      <w:rFonts w:ascii="Cambria" w:hAnsi="Cambria" w:cs="Arial Unicode MS"/>
      <w:color w:val="000000"/>
      <w:sz w:val="22"/>
      <w:szCs w:val="22"/>
      <w:u w:color="000000"/>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71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7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627CB8"/>
    <w:rPr>
      <w:sz w:val="18"/>
      <w:szCs w:val="18"/>
    </w:rPr>
  </w:style>
  <w:style w:type="paragraph" w:styleId="CommentText">
    <w:name w:val="annotation text"/>
    <w:basedOn w:val="Normal"/>
    <w:link w:val="CommentTextChar"/>
    <w:uiPriority w:val="99"/>
    <w:semiHidden/>
    <w:unhideWhenUsed/>
    <w:rsid w:val="00627CB8"/>
  </w:style>
  <w:style w:type="character" w:customStyle="1" w:styleId="CommentTextChar">
    <w:name w:val="Comment Text Char"/>
    <w:basedOn w:val="DefaultParagraphFont"/>
    <w:link w:val="CommentText"/>
    <w:uiPriority w:val="99"/>
    <w:semiHidden/>
    <w:rsid w:val="00627CB8"/>
    <w:rPr>
      <w:sz w:val="24"/>
      <w:szCs w:val="24"/>
    </w:rPr>
  </w:style>
  <w:style w:type="paragraph" w:styleId="CommentSubject">
    <w:name w:val="annotation subject"/>
    <w:basedOn w:val="CommentText"/>
    <w:next w:val="CommentText"/>
    <w:link w:val="CommentSubjectChar"/>
    <w:uiPriority w:val="99"/>
    <w:semiHidden/>
    <w:unhideWhenUsed/>
    <w:rsid w:val="00627CB8"/>
    <w:rPr>
      <w:b/>
      <w:bCs/>
      <w:sz w:val="20"/>
      <w:szCs w:val="20"/>
    </w:rPr>
  </w:style>
  <w:style w:type="character" w:customStyle="1" w:styleId="CommentSubjectChar">
    <w:name w:val="Comment Subject Char"/>
    <w:basedOn w:val="CommentTextChar"/>
    <w:link w:val="CommentSubject"/>
    <w:uiPriority w:val="99"/>
    <w:semiHidden/>
    <w:rsid w:val="00627CB8"/>
    <w:rPr>
      <w:b/>
      <w:bCs/>
      <w:sz w:val="24"/>
      <w:szCs w:val="24"/>
    </w:rPr>
  </w:style>
  <w:style w:type="paragraph" w:styleId="DocumentMap">
    <w:name w:val="Document Map"/>
    <w:basedOn w:val="Normal"/>
    <w:link w:val="DocumentMapChar"/>
    <w:uiPriority w:val="99"/>
    <w:semiHidden/>
    <w:unhideWhenUsed/>
    <w:rsid w:val="009D5A89"/>
    <w:rPr>
      <w:rFonts w:ascii="Lucida Grande" w:hAnsi="Lucida Grande" w:cs="Lucida Grande"/>
    </w:rPr>
  </w:style>
  <w:style w:type="character" w:customStyle="1" w:styleId="DocumentMapChar">
    <w:name w:val="Document Map Char"/>
    <w:basedOn w:val="DefaultParagraphFont"/>
    <w:link w:val="DocumentMap"/>
    <w:uiPriority w:val="99"/>
    <w:semiHidden/>
    <w:rsid w:val="009D5A89"/>
    <w:rPr>
      <w:rFonts w:ascii="Lucida Grande" w:hAnsi="Lucida Grande" w:cs="Lucida Grande"/>
      <w:sz w:val="24"/>
      <w:szCs w:val="24"/>
    </w:rPr>
  </w:style>
  <w:style w:type="character" w:customStyle="1" w:styleId="Heading2Char">
    <w:name w:val="Heading 2 Char"/>
    <w:basedOn w:val="DefaultParagraphFont"/>
    <w:link w:val="Heading2"/>
    <w:uiPriority w:val="9"/>
    <w:rsid w:val="009D5A89"/>
    <w:rPr>
      <w:rFonts w:ascii="Arial" w:eastAsia="Arial" w:hAnsi="Arial" w:cs="Arial"/>
      <w:b/>
      <w:color w:val="000000"/>
      <w:sz w:val="24"/>
      <w:szCs w:val="24"/>
      <w:u w:color="000000"/>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9D5A89"/>
    <w:rPr>
      <w:rFonts w:ascii="Arial" w:hAnsi="Arial" w:cs="Arial"/>
      <w:b/>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701">
      <w:bodyDiv w:val="1"/>
      <w:marLeft w:val="0"/>
      <w:marRight w:val="0"/>
      <w:marTop w:val="0"/>
      <w:marBottom w:val="0"/>
      <w:divBdr>
        <w:top w:val="none" w:sz="0" w:space="0" w:color="auto"/>
        <w:left w:val="none" w:sz="0" w:space="0" w:color="auto"/>
        <w:bottom w:val="none" w:sz="0" w:space="0" w:color="auto"/>
        <w:right w:val="none" w:sz="0" w:space="0" w:color="auto"/>
      </w:divBdr>
    </w:div>
    <w:div w:id="1620449225">
      <w:bodyDiv w:val="1"/>
      <w:marLeft w:val="0"/>
      <w:marRight w:val="0"/>
      <w:marTop w:val="0"/>
      <w:marBottom w:val="0"/>
      <w:divBdr>
        <w:top w:val="none" w:sz="0" w:space="0" w:color="auto"/>
        <w:left w:val="none" w:sz="0" w:space="0" w:color="auto"/>
        <w:bottom w:val="none" w:sz="0" w:space="0" w:color="auto"/>
        <w:right w:val="none" w:sz="0" w:space="0" w:color="auto"/>
      </w:divBdr>
    </w:div>
    <w:div w:id="1693216419">
      <w:bodyDiv w:val="1"/>
      <w:marLeft w:val="0"/>
      <w:marRight w:val="0"/>
      <w:marTop w:val="0"/>
      <w:marBottom w:val="0"/>
      <w:divBdr>
        <w:top w:val="none" w:sz="0" w:space="0" w:color="auto"/>
        <w:left w:val="none" w:sz="0" w:space="0" w:color="auto"/>
        <w:bottom w:val="none" w:sz="0" w:space="0" w:color="auto"/>
        <w:right w:val="none" w:sz="0" w:space="0" w:color="auto"/>
      </w:divBdr>
    </w:div>
    <w:div w:id="213047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Properzi</dc:creator>
  <cp:lastModifiedBy>Anna Nylander</cp:lastModifiedBy>
  <cp:revision>2</cp:revision>
  <dcterms:created xsi:type="dcterms:W3CDTF">2022-07-14T20:42:00Z</dcterms:created>
  <dcterms:modified xsi:type="dcterms:W3CDTF">2022-07-14T20:42:00Z</dcterms:modified>
</cp:coreProperties>
</file>